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F59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center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高速台式心机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采购需求</w:t>
      </w:r>
    </w:p>
    <w:p w14:paraId="50127E33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基本参数</w:t>
      </w:r>
    </w:p>
    <w:p w14:paraId="085878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1.主机转速≥18000rpm(转/分),定时范围0~99分钟。</w:t>
      </w:r>
    </w:p>
    <w:p w14:paraId="063F84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2.噪音≤70dB。</w:t>
      </w:r>
    </w:p>
    <w:p w14:paraId="641B1F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3.配置7ml式转子≥8孔和1.5ml式转子≥12孔。</w:t>
      </w:r>
    </w:p>
    <w:p w14:paraId="3F337D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）商务要求</w:t>
      </w:r>
    </w:p>
    <w:p w14:paraId="5C1F279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自验收合格起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提供整机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3年保修，接到采购人通知后2小时作出相应的问题答复，维修人员将在24小时内到达提供维修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每年至少提供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次对设备的终身预防性维护保养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以上均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包含在投标报价中。</w:t>
      </w:r>
    </w:p>
    <w:p w14:paraId="1E1ED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所供产品生产日期不得早于验收日期一年。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安装调试培训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产品升级服务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包含在投标报价中。</w:t>
      </w:r>
    </w:p>
    <w:p w14:paraId="4351E1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3. 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配套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耗材及易损件的需提供耗材及易损件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报价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192744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4. 交货时间：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合同签定后30日内。</w:t>
      </w:r>
    </w:p>
    <w:p w14:paraId="539ECC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5. </w:t>
      </w:r>
      <w:r>
        <w:rPr>
          <w:rFonts w:hint="eastAsia" w:ascii="宋体" w:hAnsi="宋体" w:eastAsia="宋体" w:cs="宋体"/>
          <w:sz w:val="24"/>
          <w:szCs w:val="24"/>
        </w:rPr>
        <w:t>付款方式：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在(整机、所有辅助设备及零配件)验收合格后，由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中标人</w:t>
      </w:r>
      <w:r>
        <w:rPr>
          <w:rFonts w:hint="eastAsia" w:ascii="宋体" w:hAnsi="宋体" w:eastAsia="宋体" w:cs="宋体"/>
          <w:kern w:val="0"/>
          <w:sz w:val="24"/>
          <w:szCs w:val="24"/>
        </w:rPr>
        <w:t>先向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方提供全额的有效正式发票，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</w:rPr>
        <w:t>收到发票后在无任何质量问题维保责任的情况下付清全款。</w:t>
      </w:r>
    </w:p>
    <w:p w14:paraId="09AF9455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喉镜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采购需求</w:t>
      </w:r>
    </w:p>
    <w:p w14:paraId="1832D61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基本参数</w:t>
      </w:r>
    </w:p>
    <w:p w14:paraId="4FB61C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主要功能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显喉腔声门，可诊断气道病变、急救插管及辅助气道操作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适用于新生儿、早产儿、婴儿喉部检查、气道评估及气管插管操作。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设备由喉镜手柄、喉镜片、照明系统组成，结构牢固，操作便捷。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喉镜片采用医用不锈钢或钛合金材质，表面亚光防反光。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镜片规格满足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正常、低、极低、超低出生体重儿、巨大儿等</w:t>
      </w:r>
      <w:r>
        <w:rPr>
          <w:rFonts w:hint="eastAsia" w:ascii="宋体" w:hAnsi="宋体" w:eastAsia="宋体" w:cs="宋体"/>
          <w:sz w:val="24"/>
          <w:szCs w:val="24"/>
        </w:rPr>
        <w:t>不同体重新生儿使用。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</w:rPr>
        <w:t>采用LED或光纤传导照明，照明照度≥3000Lux，光线均匀、视野清晰。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sz w:val="24"/>
          <w:szCs w:val="24"/>
        </w:rPr>
        <w:t>镜片与手柄采用标准卡口连接，连接牢固，不易松动脱落。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 w:cs="宋体"/>
          <w:sz w:val="24"/>
          <w:szCs w:val="24"/>
        </w:rPr>
        <w:t>手柄为金属防滑材质，配备一键式开关，操作可靠。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</w:t>
      </w:r>
      <w:r>
        <w:rPr>
          <w:rFonts w:hint="eastAsia" w:ascii="宋体" w:hAnsi="宋体" w:eastAsia="宋体" w:cs="宋体"/>
          <w:sz w:val="24"/>
          <w:szCs w:val="24"/>
        </w:rPr>
        <w:t>手柄防水等级≥IPX7，可浸泡消毒，满足院感控制要求。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9、</w:t>
      </w:r>
      <w:r>
        <w:rPr>
          <w:rFonts w:hint="eastAsia" w:ascii="宋体" w:hAnsi="宋体" w:eastAsia="宋体" w:cs="宋体"/>
          <w:sz w:val="24"/>
          <w:szCs w:val="24"/>
        </w:rPr>
        <w:t>采用常规电池或锂电池供电，续航稳定，满足临床急救与日常使用。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10、</w:t>
      </w:r>
      <w:r>
        <w:rPr>
          <w:rFonts w:hint="eastAsia" w:ascii="宋体" w:hAnsi="宋体" w:eastAsia="宋体" w:cs="宋体"/>
          <w:sz w:val="24"/>
          <w:szCs w:val="24"/>
        </w:rPr>
        <w:t>整机性能稳定，故障率低，符合临床新生儿气道管理操作规范。</w:t>
      </w:r>
    </w:p>
    <w:p w14:paraId="32D086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）商务要求</w:t>
      </w:r>
    </w:p>
    <w:p w14:paraId="426FFCF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1、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自验收合格起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提供整机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3年保修，接到采购人通知后2小时作出相应的问题答复，维修人员将在24小时内到达提供维修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每年至少提供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次对设备的终身预防性维护保养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以上均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包含在投标报价中。</w:t>
      </w:r>
    </w:p>
    <w:p w14:paraId="4D63E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2、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所供产品生产日期不得早于验收日期一年。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安装调试培训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产品升级服务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包含在投标报价中。</w:t>
      </w:r>
    </w:p>
    <w:p w14:paraId="2F85BC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3、 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配套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耗材及易损件的需提供耗材及易损件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报价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3F2DC49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4、 交货时间：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合同签定后30日内。</w:t>
      </w:r>
    </w:p>
    <w:p w14:paraId="2B0011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5、 </w:t>
      </w:r>
      <w:r>
        <w:rPr>
          <w:rFonts w:hint="eastAsia" w:ascii="宋体" w:hAnsi="宋体" w:eastAsia="宋体" w:cs="宋体"/>
          <w:sz w:val="24"/>
          <w:szCs w:val="24"/>
        </w:rPr>
        <w:t>付款方式：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在(整机、所有辅助设备及零配件)验收合格后，由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中标人</w:t>
      </w:r>
      <w:r>
        <w:rPr>
          <w:rFonts w:hint="eastAsia" w:ascii="宋体" w:hAnsi="宋体" w:eastAsia="宋体" w:cs="宋体"/>
          <w:kern w:val="0"/>
          <w:sz w:val="24"/>
          <w:szCs w:val="24"/>
        </w:rPr>
        <w:t>先向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方提供全额的有效正式发票，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</w:rPr>
        <w:t>收到发票后在无任何质量问题维保责任的情况下付清全款。</w:t>
      </w:r>
    </w:p>
    <w:p w14:paraId="0E91DA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C413C1F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三、煎药机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采购需求</w:t>
      </w:r>
    </w:p>
    <w:p w14:paraId="2892CBB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基本参数</w:t>
      </w:r>
    </w:p>
    <w:p w14:paraId="5D47EBF8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作用/功能：医院中药煎药使用；</w:t>
      </w:r>
    </w:p>
    <w:p w14:paraId="3CF8116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容量40L，智能控制；</w:t>
      </w:r>
    </w:p>
    <w:p w14:paraId="43A51C21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电压220v，功率2000W-3500W；</w:t>
      </w:r>
    </w:p>
    <w:p w14:paraId="27CF65C0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药液传输软管适配医院现有中药汤液包装机接口，接口直径10mm，卡口内径约15mm、外径约20mm（中药汤液包装机</w:t>
      </w:r>
      <w:r>
        <w:rPr>
          <w:rFonts w:hint="eastAsia" w:ascii="宋体" w:hAnsi="宋体" w:eastAsia="宋体" w:cs="宋体"/>
          <w:sz w:val="24"/>
          <w:szCs w:val="24"/>
        </w:rPr>
        <w:t>品牌：北京东华原，型号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YJ20B-G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以实际匹配为准）。</w:t>
      </w:r>
    </w:p>
    <w:p w14:paraId="5BEB27D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符合《中药煎药机行业标准》的相关要求，煎药效果有效成份煎出率不小于50%（以第三方检测机构出具的检验报告为准）；</w:t>
      </w:r>
    </w:p>
    <w:p w14:paraId="7F41351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符合《中药煎药室管理规范》的相关要求；</w:t>
      </w:r>
    </w:p>
    <w:p w14:paraId="688DCD7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采用安全、方便、快捷的煎药机盖一键锁紧。密闭煎煮，避免挥发。</w:t>
      </w:r>
    </w:p>
    <w:p w14:paraId="6AFAEA78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锅体为304不锈钢材质。</w:t>
      </w:r>
    </w:p>
    <w:p w14:paraId="762D54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9. 武火、文火自动转换。</w:t>
      </w:r>
    </w:p>
    <w:p w14:paraId="593FB4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10. 可设置煎药时间或煎药完毕自动提示。</w:t>
      </w:r>
    </w:p>
    <w:p w14:paraId="7862F6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11. 具备自动挤压系统，实现药渣充分分离。</w:t>
      </w:r>
    </w:p>
    <w:p w14:paraId="1FF301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12. 具有安全卸压阀，双安全阀超压报警，自动卸压自动闭合。</w:t>
      </w:r>
    </w:p>
    <w:p w14:paraId="240097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）商务要求</w:t>
      </w:r>
    </w:p>
    <w:p w14:paraId="1F0705A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自验收合格起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提供整机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年保修，接到采购人通知后2小时作出相应的问题答复，维修人员将在24小时内到达提供维修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每年至少提供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次对设备的终身预防性维护保养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以上均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包含在投标报价中。</w:t>
      </w:r>
    </w:p>
    <w:p w14:paraId="3DD59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所供产品生产日期不得早于验收日期一年。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安装调试培训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产品升级服务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包含在投标报价中。</w:t>
      </w:r>
    </w:p>
    <w:p w14:paraId="52B050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3. 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配套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耗材及易损件的需提供耗材及易损件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报价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5489EAA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4. 交货时间：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合同签定后30日内。</w:t>
      </w:r>
    </w:p>
    <w:p w14:paraId="15F8D7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5. </w:t>
      </w:r>
      <w:r>
        <w:rPr>
          <w:rFonts w:hint="eastAsia" w:ascii="宋体" w:hAnsi="宋体" w:eastAsia="宋体" w:cs="宋体"/>
          <w:sz w:val="24"/>
          <w:szCs w:val="24"/>
        </w:rPr>
        <w:t>付款方式：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在(整机、所有辅助设备及零配件)验收合格后，由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中标人</w:t>
      </w:r>
      <w:r>
        <w:rPr>
          <w:rFonts w:hint="eastAsia" w:ascii="宋体" w:hAnsi="宋体" w:eastAsia="宋体" w:cs="宋体"/>
          <w:kern w:val="0"/>
          <w:sz w:val="24"/>
          <w:szCs w:val="24"/>
        </w:rPr>
        <w:t>先向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方提供全额的有效正式发票，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</w:rPr>
        <w:t>收到发票后在无任何质量问题维保责任的情况下付清全款。</w:t>
      </w:r>
    </w:p>
    <w:p w14:paraId="60F371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FB0198F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智能身高体重检测仪采购需求</w:t>
      </w:r>
    </w:p>
    <w:p w14:paraId="6736AE4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基本参数</w:t>
      </w:r>
    </w:p>
    <w:p w14:paraId="1E54F9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1. 作用/功能：测量体重及身高；</w:t>
      </w:r>
    </w:p>
    <w:p w14:paraId="3BAC75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2. 符合人体工程学的外形设计；</w:t>
      </w:r>
    </w:p>
    <w:p w14:paraId="11E139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3. 毫米波技术测量身高（非触碰式）；</w:t>
      </w:r>
    </w:p>
    <w:p w14:paraId="48FA66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4. 精密传感器测量体重，自动感应系统（人不站稳不开始测量）；</w:t>
      </w:r>
    </w:p>
    <w:p w14:paraId="1D0BB1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5. 显示屏为≥4.3寸数字化VA屏；</w:t>
      </w:r>
    </w:p>
    <w:p w14:paraId="6DDAC7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6. 自动语音播报测量结果；</w:t>
      </w:r>
    </w:p>
    <w:p w14:paraId="656F94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7. 可以显示当前日期和时间；</w:t>
      </w:r>
    </w:p>
    <w:p w14:paraId="632877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8. 全铝机身，烤漆工艺，使用寿命长；</w:t>
      </w:r>
    </w:p>
    <w:p w14:paraId="56C473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9. 测量范围：20cm-200cm（精度±0.5cm),体重：2.0-500kg（精度：±0.1kg），整机净重≤15kg，可测量婴儿及较大儿童体重。</w:t>
      </w:r>
    </w:p>
    <w:p w14:paraId="6E0FED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）商务要求</w:t>
      </w:r>
    </w:p>
    <w:p w14:paraId="34F32E0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自验收合格起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提供整机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年保修，接到采购人通知后2小时作出相应的问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题答复，维修人员将在24小时内到达提供维修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每年至少提供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次对设备的终身预防性维护保养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以上均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包含在投标报价中。</w:t>
      </w:r>
    </w:p>
    <w:p w14:paraId="5586C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所供产品生产日期不得早于验收日期一年。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安装调试培训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产品升级服务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包含在投标报价中。</w:t>
      </w:r>
    </w:p>
    <w:p w14:paraId="6CAAB0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3. 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配套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耗材及易损件的需提供耗材及易损件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报价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0D25A1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4. 交货时间：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合同签定后30日内。</w:t>
      </w:r>
    </w:p>
    <w:p w14:paraId="6813CF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5. </w:t>
      </w:r>
      <w:r>
        <w:rPr>
          <w:rFonts w:hint="eastAsia" w:ascii="宋体" w:hAnsi="宋体" w:eastAsia="宋体" w:cs="宋体"/>
          <w:sz w:val="24"/>
          <w:szCs w:val="24"/>
        </w:rPr>
        <w:t>付款方式：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在(整机、所有辅助设备及零配件)验收合格后，由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中标人</w:t>
      </w:r>
      <w:r>
        <w:rPr>
          <w:rFonts w:hint="eastAsia" w:ascii="宋体" w:hAnsi="宋体" w:eastAsia="宋体" w:cs="宋体"/>
          <w:kern w:val="0"/>
          <w:sz w:val="24"/>
          <w:szCs w:val="24"/>
        </w:rPr>
        <w:t>先向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方提供全额的有效正式发票，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</w:rPr>
        <w:t>收到发票后在无任何质量问题维保责任的情况下付清全款。</w:t>
      </w:r>
    </w:p>
    <w:p w14:paraId="14FBBC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25570D06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胰岛素泵及配套耗材采购需求</w:t>
      </w:r>
    </w:p>
    <w:p w14:paraId="49C5ECF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基本参数</w:t>
      </w:r>
    </w:p>
    <w:p w14:paraId="68BAE1DE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注册证无任何年龄段限制，能满足全人群糖尿病患者使用。</w:t>
      </w:r>
    </w:p>
    <w:p w14:paraId="27A312F1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主机防水等级≥IPX7。</w:t>
      </w:r>
    </w:p>
    <w:p w14:paraId="7C6CA743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储药器可装药容量：≥300U（3mL) 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4.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活性胰岛素显示：泵主屏幕显示当前活性胰岛素量。 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5.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基础率最小步长：≤0.05U/小时。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6.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基础率时段：≥48段。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7.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可以通过胰岛素泵上的操作设置预设临时基础率:≥ 8种。</w:t>
      </w:r>
    </w:p>
    <w:p w14:paraId="72D85DC4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大剂量最小步长可设置0.05U。</w:t>
      </w:r>
    </w:p>
    <w:p w14:paraId="52B81651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大剂量可预设：≥3个。</w:t>
      </w:r>
    </w:p>
    <w:p w14:paraId="2D23B8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10.单次大剂量可设范围：0-75u。</w:t>
      </w:r>
    </w:p>
    <w:p w14:paraId="56B3FA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输注管理具备软针，适用于需行放射检查的患儿。</w:t>
      </w:r>
    </w:p>
    <w:p w14:paraId="033725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具备2种低液量报警模式。</w:t>
      </w:r>
    </w:p>
    <w:p w14:paraId="0C5B3B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具备错过餐前大剂量提示。</w:t>
      </w:r>
    </w:p>
    <w:p w14:paraId="7BA7C7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14.自动暂停功能：指定时间内未按下任何按钮停止所有胰岛素输注。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15.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多日摘要查看: 摘要查询可选1天、7天、14天、30天。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16.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临时基础率:单位和百分比，两种调整方式;30分钟-24 小时(以15 分钟为增量）。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17.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常规波大剂量输注速率：标准模式和快速模式。</w:t>
      </w:r>
    </w:p>
    <w:p w14:paraId="43F7BA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安全锁：其设计可防止小孩或者外人误操作。</w:t>
      </w:r>
    </w:p>
    <w:p w14:paraId="5F78C9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）商务要求</w:t>
      </w:r>
    </w:p>
    <w:p w14:paraId="66B65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自验收合格起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提供整机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3年保修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2小时作出相应的问题答复，维修人员需在24小时内到达现场维修；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每年至少提供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次对设备的终身预防性维护保养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以上均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包含在投标报价中。</w:t>
      </w:r>
    </w:p>
    <w:p w14:paraId="530D5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所供产品生产日期不得早于验收日期一年。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安装调试培训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产品升级服务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包含在投标报价中。</w:t>
      </w:r>
    </w:p>
    <w:p w14:paraId="60389C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3.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配套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耗材及易损件的需提供耗材及易损件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报价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299C225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 交货时间：合同签定后30日内。</w:t>
      </w:r>
    </w:p>
    <w:p w14:paraId="6642E8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5. 付款方式：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在(整机、所有辅助设备及零配件)验收合格后，由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中标人</w:t>
      </w:r>
      <w:r>
        <w:rPr>
          <w:rFonts w:hint="eastAsia" w:ascii="宋体" w:hAnsi="宋体" w:eastAsia="宋体" w:cs="宋体"/>
          <w:kern w:val="0"/>
          <w:sz w:val="24"/>
          <w:szCs w:val="24"/>
        </w:rPr>
        <w:t>先向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方提供全额的有效正式发票，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</w:rPr>
        <w:t>收到发票后在无任何质量问题维保责任的情况下付清全款。</w:t>
      </w:r>
    </w:p>
    <w:p w14:paraId="1346A3F5">
      <w:pPr>
        <w:numPr>
          <w:numId w:val="0"/>
        </w:numPr>
        <w:ind w:leftChars="0"/>
        <w:jc w:val="both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774D70"/>
    <w:multiLevelType w:val="singleLevel"/>
    <w:tmpl w:val="85774D7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86ABFB55"/>
    <w:multiLevelType w:val="singleLevel"/>
    <w:tmpl w:val="86ABFB5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B8714A0"/>
    <w:multiLevelType w:val="singleLevel"/>
    <w:tmpl w:val="AB8714A0"/>
    <w:lvl w:ilvl="0" w:tentative="0">
      <w:start w:val="8"/>
      <w:numFmt w:val="decimal"/>
      <w:suff w:val="space"/>
      <w:lvlText w:val="%1."/>
      <w:lvlJc w:val="left"/>
    </w:lvl>
  </w:abstractNum>
  <w:abstractNum w:abstractNumId="3">
    <w:nsid w:val="4F914008"/>
    <w:multiLevelType w:val="singleLevel"/>
    <w:tmpl w:val="4F914008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507C44A8"/>
    <w:multiLevelType w:val="singleLevel"/>
    <w:tmpl w:val="507C44A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0752A"/>
    <w:rsid w:val="0C1110C3"/>
    <w:rsid w:val="1BF858DE"/>
    <w:rsid w:val="2587487A"/>
    <w:rsid w:val="296D0649"/>
    <w:rsid w:val="29C97312"/>
    <w:rsid w:val="32FC2C44"/>
    <w:rsid w:val="436E5BA1"/>
    <w:rsid w:val="4D395EE5"/>
    <w:rsid w:val="51D933E6"/>
    <w:rsid w:val="56540480"/>
    <w:rsid w:val="572F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27"/>
      <w:ind w:left="138"/>
      <w:outlineLvl w:val="1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unhideWhenUsed/>
    <w:qFormat/>
    <w:uiPriority w:val="99"/>
    <w:pPr>
      <w:spacing w:after="120" w:line="480" w:lineRule="auto"/>
    </w:pPr>
  </w:style>
  <w:style w:type="paragraph" w:customStyle="1" w:styleId="6">
    <w:name w:val="样式 首行缩进:  2 字符 段前: 0.5 行 行距: 固定值 23 磅"/>
    <w:basedOn w:val="1"/>
    <w:qFormat/>
    <w:uiPriority w:val="0"/>
    <w:pPr>
      <w:widowControl/>
      <w:spacing w:beforeLines="50" w:after="200" w:line="460" w:lineRule="exact"/>
      <w:ind w:firstLine="420" w:firstLineChars="200"/>
    </w:pPr>
    <w:rPr>
      <w:rFonts w:ascii="宋体" w:cs="宋体"/>
      <w:bCs/>
      <w:kern w:val="0"/>
      <w:sz w:val="2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926</Words>
  <Characters>972</Characters>
  <Lines>0</Lines>
  <Paragraphs>0</Paragraphs>
  <TotalTime>1</TotalTime>
  <ScaleCrop>false</ScaleCrop>
  <LinksUpToDate>false</LinksUpToDate>
  <CharactersWithSpaces>982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2026-05-09T06:39:00Z</dcterms:created>
  <dc:creator>Administrator</dc:creator>
  <cp:lastModifiedBy>任琼秀</cp:lastModifiedBy>
  <dcterms:modified xsi:type="dcterms:W3CDTF">2026-09-10T02:47:07Z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eyJoZGlkIjoiNmFiNzVhYzJiZjA5MDkyMjE5MDgxMmNiNDUwYTViZTQiLCJ1c2VySWQiOiIxNjkzNDAxMTA2In0=</vt:lpwstr>
  </property>
  <property fmtid="{D5CDD505-2E9C-101B-9397-08002B2CF9AE}" pid="4" name="ICV">
    <vt:lpwstr>1F8F4B7D25B945F3A86DC7ED672F4F1D_12</vt:lpwstr>
  </property>
</Properties>
</file>